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03-06/8681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с. Шемурша — г. Казань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75911C8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1E22">
        <w:rPr>
          <w:rFonts w:ascii="Times New Roman" w:hAnsi="Times New Roman" w:cs="Times New Roman"/>
          <w:sz w:val="28"/>
          <w:szCs w:val="28"/>
        </w:rPr>
        <w:t>с. </w:t>
      </w:r>
      <w:r w:rsidR="009E7E1A" w:rsidRPr="009E7E1A">
        <w:rPr>
          <w:rFonts w:ascii="Times New Roman" w:hAnsi="Times New Roman" w:cs="Times New Roman"/>
          <w:sz w:val="28"/>
          <w:szCs w:val="28"/>
        </w:rPr>
        <w:t>Шемурша — г. Казань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2827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03-06/8681</w:t>
      </w:r>
      <w:r w:rsidRPr="005B5C4E">
        <w:rPr>
          <w:rFonts w:ascii="Times New Roman" w:hAnsi="Times New Roman" w:cs="Times New Roman"/>
          <w:sz w:val="28"/>
          <w:szCs w:val="28"/>
        </w:rPr>
        <w:t>)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1E22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2020-02-07T13:48:00Z</dcterms:modified>
</cp:coreProperties>
</file>